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09" w:rsidRDefault="00153A09" w:rsidP="000864B0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394EC7" w:rsidRDefault="004174F2" w:rsidP="00CE14A8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IX- </w:t>
      </w:r>
      <w:r w:rsidR="00395EE3" w:rsidRPr="004174F2">
        <w:rPr>
          <w:rFonts w:asciiTheme="majorBidi" w:hAnsiTheme="majorBidi" w:cstheme="majorBidi"/>
          <w:b/>
          <w:bCs/>
          <w:sz w:val="24"/>
          <w:szCs w:val="24"/>
        </w:rPr>
        <w:t xml:space="preserve">CONCLUSION ET PERSPECTIVES  </w:t>
      </w:r>
    </w:p>
    <w:p w:rsidR="00395EE3" w:rsidRPr="004174F2" w:rsidRDefault="00395EE3" w:rsidP="000864B0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IX-I- </w:t>
      </w:r>
      <w:r w:rsidRPr="004174F2">
        <w:rPr>
          <w:rFonts w:asciiTheme="majorBidi" w:hAnsiTheme="majorBidi" w:cstheme="majorBidi"/>
          <w:b/>
          <w:bCs/>
          <w:sz w:val="24"/>
          <w:szCs w:val="24"/>
        </w:rPr>
        <w:t>Conclusions</w:t>
      </w:r>
    </w:p>
    <w:p w:rsidR="00A230C8" w:rsidRPr="004174F2" w:rsidRDefault="00D527F9" w:rsidP="000864B0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4174F2">
        <w:rPr>
          <w:rFonts w:asciiTheme="majorBidi" w:hAnsiTheme="majorBidi" w:cstheme="majorBidi"/>
          <w:sz w:val="24"/>
          <w:szCs w:val="24"/>
        </w:rPr>
        <w:t>Le présent travail est mené sur l’expertise d’un</w:t>
      </w:r>
      <w:r w:rsidR="009E17AB" w:rsidRPr="004174F2">
        <w:rPr>
          <w:rFonts w:asciiTheme="majorBidi" w:hAnsiTheme="majorBidi" w:cstheme="majorBidi"/>
          <w:sz w:val="24"/>
          <w:szCs w:val="24"/>
        </w:rPr>
        <w:t xml:space="preserve"> bâtiment existant à usage d’habitation en R+4 </w:t>
      </w:r>
      <w:r w:rsidRPr="004174F2">
        <w:rPr>
          <w:rFonts w:asciiTheme="majorBidi" w:hAnsiTheme="majorBidi" w:cstheme="majorBidi"/>
          <w:sz w:val="24"/>
          <w:szCs w:val="24"/>
        </w:rPr>
        <w:t>en béton armé, l’</w:t>
      </w:r>
      <w:r w:rsidR="00A230C8" w:rsidRPr="004174F2">
        <w:rPr>
          <w:rFonts w:asciiTheme="majorBidi" w:hAnsiTheme="majorBidi" w:cstheme="majorBidi"/>
          <w:sz w:val="24"/>
          <w:szCs w:val="24"/>
        </w:rPr>
        <w:t>expertise a été effectuée</w:t>
      </w:r>
      <w:r w:rsidRPr="004174F2">
        <w:rPr>
          <w:rFonts w:asciiTheme="majorBidi" w:hAnsiTheme="majorBidi" w:cstheme="majorBidi"/>
          <w:sz w:val="24"/>
          <w:szCs w:val="24"/>
        </w:rPr>
        <w:t xml:space="preserve"> en évaluant les performances et les vulnérabilités actuelles de cette structures suite à une compagnie d’auscultation non destructifs </w:t>
      </w:r>
      <w:r w:rsidR="00A230C8" w:rsidRPr="004174F2">
        <w:rPr>
          <w:rFonts w:asciiTheme="majorBidi" w:hAnsiTheme="majorBidi" w:cstheme="majorBidi"/>
          <w:sz w:val="24"/>
          <w:szCs w:val="24"/>
        </w:rPr>
        <w:t>ainsi qu’une analyse analytique sismique (méthode modale spectrale et statique équivalente) et plastique des différents portiques de cette dernière. Les principales conclusions tirées de cette étude sont les suivantes</w:t>
      </w:r>
      <w:r w:rsidR="00A230C8" w:rsidRPr="004174F2">
        <w:rPr>
          <w:rFonts w:ascii="Times New Roman" w:hAnsi="Times New Roman" w:cs="Times New Roman"/>
          <w:sz w:val="24"/>
          <w:szCs w:val="24"/>
        </w:rPr>
        <w:t>:</w:t>
      </w:r>
    </w:p>
    <w:p w:rsidR="00F108D9" w:rsidRPr="004174F2" w:rsidRDefault="0050028D" w:rsidP="000864B0">
      <w:pPr>
        <w:pStyle w:val="En-tte"/>
        <w:numPr>
          <w:ilvl w:val="0"/>
          <w:numId w:val="2"/>
        </w:numPr>
        <w:spacing w:line="360" w:lineRule="auto"/>
        <w:ind w:left="624"/>
        <w:jc w:val="both"/>
        <w:rPr>
          <w:rFonts w:asciiTheme="majorBidi" w:hAnsiTheme="majorBidi" w:cstheme="majorBidi"/>
          <w:sz w:val="24"/>
          <w:szCs w:val="24"/>
        </w:rPr>
      </w:pPr>
      <w:r w:rsidRPr="004174F2">
        <w:rPr>
          <w:rFonts w:asciiTheme="majorBidi" w:hAnsiTheme="majorBidi" w:cstheme="majorBidi"/>
          <w:sz w:val="24"/>
          <w:szCs w:val="24"/>
        </w:rPr>
        <w:t>Il existe quelques petits dégâts tels que des fissures faciles à traiter, quelques légers éclatements des enduits et du béton, et des problèmes d’étanchéité</w:t>
      </w:r>
      <w:r w:rsidR="001F4975" w:rsidRPr="004174F2">
        <w:rPr>
          <w:rFonts w:asciiTheme="majorBidi" w:hAnsiTheme="majorBidi" w:cstheme="majorBidi"/>
          <w:sz w:val="24"/>
          <w:szCs w:val="24"/>
        </w:rPr>
        <w:t xml:space="preserve">,  ces dégâts </w:t>
      </w:r>
      <w:r w:rsidRPr="004174F2">
        <w:rPr>
          <w:rFonts w:asciiTheme="majorBidi" w:hAnsiTheme="majorBidi" w:cstheme="majorBidi"/>
          <w:sz w:val="24"/>
          <w:szCs w:val="24"/>
        </w:rPr>
        <w:t xml:space="preserve"> peuvent être réparés à l’occasion des travaux d’entretien courant du bâtiment en question. Pour </w:t>
      </w:r>
      <w:r w:rsidR="00F108D9" w:rsidRPr="004174F2">
        <w:rPr>
          <w:rFonts w:asciiTheme="majorBidi" w:hAnsiTheme="majorBidi" w:cstheme="majorBidi"/>
          <w:sz w:val="24"/>
          <w:szCs w:val="24"/>
        </w:rPr>
        <w:t>cela ce bloc est évalué</w:t>
      </w:r>
      <w:r w:rsidRPr="004174F2">
        <w:rPr>
          <w:rFonts w:asciiTheme="majorBidi" w:hAnsiTheme="majorBidi" w:cstheme="majorBidi"/>
          <w:sz w:val="24"/>
          <w:szCs w:val="24"/>
        </w:rPr>
        <w:t xml:space="preserve"> dans un état </w:t>
      </w:r>
      <w:r w:rsidR="00F108D9" w:rsidRPr="004174F2">
        <w:rPr>
          <w:rFonts w:asciiTheme="majorBidi" w:hAnsiTheme="majorBidi" w:cstheme="majorBidi"/>
          <w:sz w:val="24"/>
          <w:szCs w:val="24"/>
        </w:rPr>
        <w:t xml:space="preserve">acceptable.  </w:t>
      </w:r>
    </w:p>
    <w:p w:rsidR="00844464" w:rsidRPr="004174F2" w:rsidRDefault="005E29FC" w:rsidP="000864B0">
      <w:pPr>
        <w:pStyle w:val="En-tte"/>
        <w:numPr>
          <w:ilvl w:val="0"/>
          <w:numId w:val="2"/>
        </w:numPr>
        <w:spacing w:line="360" w:lineRule="auto"/>
        <w:ind w:left="624"/>
        <w:jc w:val="both"/>
        <w:rPr>
          <w:rFonts w:asciiTheme="majorBidi" w:hAnsiTheme="majorBidi" w:cstheme="majorBidi"/>
          <w:sz w:val="24"/>
          <w:szCs w:val="24"/>
        </w:rPr>
      </w:pPr>
      <w:r w:rsidRPr="004174F2">
        <w:rPr>
          <w:rFonts w:asciiTheme="majorBidi" w:hAnsiTheme="majorBidi" w:cstheme="majorBidi"/>
          <w:sz w:val="24"/>
          <w:szCs w:val="24"/>
        </w:rPr>
        <w:t>La</w:t>
      </w:r>
      <w:r w:rsidR="00695BFB" w:rsidRPr="004174F2">
        <w:rPr>
          <w:rFonts w:asciiTheme="majorBidi" w:hAnsiTheme="majorBidi" w:cstheme="majorBidi"/>
          <w:sz w:val="24"/>
          <w:szCs w:val="24"/>
        </w:rPr>
        <w:t xml:space="preserve"> vérification </w:t>
      </w:r>
      <w:r w:rsidR="00F108D9" w:rsidRPr="004174F2">
        <w:rPr>
          <w:rFonts w:asciiTheme="majorBidi" w:hAnsiTheme="majorBidi" w:cstheme="majorBidi"/>
          <w:sz w:val="24"/>
          <w:szCs w:val="24"/>
        </w:rPr>
        <w:t xml:space="preserve">de sécurité </w:t>
      </w:r>
      <w:r w:rsidR="00695BFB" w:rsidRPr="004174F2">
        <w:rPr>
          <w:rFonts w:asciiTheme="majorBidi" w:hAnsiTheme="majorBidi" w:cstheme="majorBidi"/>
          <w:sz w:val="24"/>
          <w:szCs w:val="24"/>
        </w:rPr>
        <w:t xml:space="preserve">des </w:t>
      </w:r>
      <w:r w:rsidRPr="004174F2">
        <w:rPr>
          <w:rFonts w:asciiTheme="majorBidi" w:hAnsiTheme="majorBidi" w:cstheme="majorBidi"/>
          <w:sz w:val="24"/>
          <w:szCs w:val="24"/>
        </w:rPr>
        <w:t>éléments</w:t>
      </w:r>
      <w:r w:rsidR="00CE14A8">
        <w:rPr>
          <w:rFonts w:asciiTheme="majorBidi" w:hAnsiTheme="majorBidi" w:cstheme="majorBidi"/>
          <w:sz w:val="24"/>
          <w:szCs w:val="24"/>
        </w:rPr>
        <w:t xml:space="preserve"> </w:t>
      </w:r>
      <w:r w:rsidR="009841CD" w:rsidRPr="004174F2">
        <w:rPr>
          <w:rFonts w:asciiTheme="majorBidi" w:hAnsiTheme="majorBidi" w:cstheme="majorBidi"/>
          <w:sz w:val="24"/>
          <w:szCs w:val="24"/>
        </w:rPr>
        <w:t>structuraux</w:t>
      </w:r>
      <w:r w:rsidR="00CE14A8">
        <w:rPr>
          <w:rFonts w:asciiTheme="majorBidi" w:hAnsiTheme="majorBidi" w:cstheme="majorBidi"/>
          <w:sz w:val="24"/>
          <w:szCs w:val="24"/>
        </w:rPr>
        <w:t xml:space="preserve"> </w:t>
      </w:r>
      <w:r w:rsidR="00F108D9" w:rsidRPr="004174F2">
        <w:rPr>
          <w:rFonts w:asciiTheme="majorBidi" w:hAnsiTheme="majorBidi" w:cstheme="majorBidi"/>
          <w:sz w:val="24"/>
          <w:szCs w:val="24"/>
        </w:rPr>
        <w:t xml:space="preserve">de la structure vis-à-vis le </w:t>
      </w:r>
      <w:r w:rsidR="00844464" w:rsidRPr="004174F2">
        <w:rPr>
          <w:rFonts w:asciiTheme="majorBidi" w:hAnsiTheme="majorBidi" w:cstheme="majorBidi"/>
          <w:sz w:val="24"/>
          <w:szCs w:val="24"/>
        </w:rPr>
        <w:t>règlement</w:t>
      </w:r>
      <w:r w:rsidR="00F108D9" w:rsidRPr="004174F2">
        <w:rPr>
          <w:rFonts w:asciiTheme="majorBidi" w:hAnsiTheme="majorBidi" w:cstheme="majorBidi"/>
          <w:sz w:val="24"/>
          <w:szCs w:val="24"/>
        </w:rPr>
        <w:t xml:space="preserve"> parasismique </w:t>
      </w:r>
      <w:r w:rsidR="00844464" w:rsidRPr="004174F2">
        <w:rPr>
          <w:rFonts w:asciiTheme="majorBidi" w:hAnsiTheme="majorBidi" w:cstheme="majorBidi"/>
          <w:sz w:val="24"/>
          <w:szCs w:val="24"/>
        </w:rPr>
        <w:t>Algérien RPA99 révisé en 2013 est satisfaite pour la  majorité de ces derniers, à part le taux minimal du ferraillage pour les poteaux du 4</w:t>
      </w:r>
      <w:r w:rsidR="00844464" w:rsidRPr="004174F2">
        <w:rPr>
          <w:rFonts w:asciiTheme="majorBidi" w:hAnsiTheme="majorBidi" w:cstheme="majorBidi"/>
          <w:sz w:val="24"/>
          <w:szCs w:val="24"/>
          <w:vertAlign w:val="superscript"/>
        </w:rPr>
        <w:t>ème</w:t>
      </w:r>
      <w:r w:rsidR="00844464" w:rsidRPr="004174F2">
        <w:rPr>
          <w:rFonts w:asciiTheme="majorBidi" w:hAnsiTheme="majorBidi" w:cstheme="majorBidi"/>
          <w:sz w:val="24"/>
          <w:szCs w:val="24"/>
        </w:rPr>
        <w:t xml:space="preserve"> étage est non respecté.</w:t>
      </w:r>
    </w:p>
    <w:p w:rsidR="00926596" w:rsidRPr="004174F2" w:rsidRDefault="00844464" w:rsidP="000864B0">
      <w:pPr>
        <w:pStyle w:val="En-tte"/>
        <w:numPr>
          <w:ilvl w:val="0"/>
          <w:numId w:val="2"/>
        </w:numPr>
        <w:spacing w:line="360" w:lineRule="auto"/>
        <w:ind w:left="624"/>
        <w:jc w:val="both"/>
        <w:rPr>
          <w:rFonts w:asciiTheme="majorBidi" w:hAnsiTheme="majorBidi" w:cstheme="majorBidi"/>
          <w:sz w:val="24"/>
          <w:szCs w:val="24"/>
        </w:rPr>
      </w:pPr>
      <w:r w:rsidRPr="004174F2">
        <w:rPr>
          <w:rFonts w:asciiTheme="majorBidi" w:hAnsiTheme="majorBidi" w:cstheme="majorBidi"/>
          <w:sz w:val="24"/>
          <w:szCs w:val="24"/>
        </w:rPr>
        <w:t xml:space="preserve">Vu que la hauteur du bâtiment </w:t>
      </w:r>
      <w:r w:rsidR="00A26B60" w:rsidRPr="004174F2">
        <w:rPr>
          <w:rFonts w:asciiTheme="majorBidi" w:hAnsiTheme="majorBidi" w:cstheme="majorBidi"/>
          <w:sz w:val="24"/>
          <w:szCs w:val="24"/>
        </w:rPr>
        <w:t>dépasse les 14m, e</w:t>
      </w:r>
      <w:r w:rsidRPr="004174F2">
        <w:rPr>
          <w:rFonts w:asciiTheme="majorBidi" w:hAnsiTheme="majorBidi" w:cstheme="majorBidi"/>
          <w:sz w:val="24"/>
          <w:szCs w:val="24"/>
        </w:rPr>
        <w:t xml:space="preserve">t </w:t>
      </w:r>
      <w:r w:rsidR="00A26B60" w:rsidRPr="004174F2">
        <w:rPr>
          <w:rFonts w:asciiTheme="majorBidi" w:hAnsiTheme="majorBidi" w:cstheme="majorBidi"/>
          <w:sz w:val="24"/>
          <w:szCs w:val="24"/>
        </w:rPr>
        <w:t xml:space="preserve">ce bloc est </w:t>
      </w:r>
      <w:r w:rsidRPr="004174F2">
        <w:rPr>
          <w:rFonts w:asciiTheme="majorBidi" w:hAnsiTheme="majorBidi" w:cstheme="majorBidi"/>
          <w:sz w:val="24"/>
          <w:szCs w:val="24"/>
        </w:rPr>
        <w:t>situé dans la zone sismique IIa moyenne sismicité selon RPA99/2003</w:t>
      </w:r>
      <w:r w:rsidR="00A26B60" w:rsidRPr="004174F2">
        <w:rPr>
          <w:rFonts w:asciiTheme="majorBidi" w:hAnsiTheme="majorBidi" w:cstheme="majorBidi"/>
          <w:sz w:val="24"/>
          <w:szCs w:val="24"/>
        </w:rPr>
        <w:t>, d’après cette dernière le système de contreventement qui peut  reprendre la totalité des sollicitations horizontales(</w:t>
      </w:r>
      <w:r w:rsidR="00926596" w:rsidRPr="004174F2">
        <w:rPr>
          <w:rFonts w:asciiTheme="majorBidi" w:hAnsiTheme="majorBidi" w:cstheme="majorBidi"/>
          <w:sz w:val="24"/>
          <w:szCs w:val="24"/>
        </w:rPr>
        <w:t>séisme</w:t>
      </w:r>
      <w:r w:rsidR="00A26B60" w:rsidRPr="004174F2">
        <w:rPr>
          <w:rFonts w:asciiTheme="majorBidi" w:hAnsiTheme="majorBidi" w:cstheme="majorBidi"/>
          <w:sz w:val="24"/>
          <w:szCs w:val="24"/>
        </w:rPr>
        <w:t>) et verticales, est un système de contreventement mixte assuré par des voiles et des portiques, ou noyau en béton armé, au lieu des portiques autostables en béton armé( le cas actuel).</w:t>
      </w:r>
    </w:p>
    <w:p w:rsidR="00926596" w:rsidRPr="004174F2" w:rsidRDefault="00926596" w:rsidP="000864B0">
      <w:pPr>
        <w:pStyle w:val="Paragraphedeliste"/>
        <w:numPr>
          <w:ilvl w:val="0"/>
          <w:numId w:val="2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174F2">
        <w:rPr>
          <w:rFonts w:asciiTheme="majorBidi" w:hAnsiTheme="majorBidi" w:cstheme="majorBidi"/>
          <w:sz w:val="24"/>
          <w:szCs w:val="24"/>
        </w:rPr>
        <w:t xml:space="preserve">L’analyse plastique des différents portiques dans les deux sens a permet de détecter  les zone les plus faibles dans cette structure, qui sont les endroits ou apparaissent les premières rotules plastiques, </w:t>
      </w:r>
      <w:r w:rsidR="007C6509" w:rsidRPr="004174F2">
        <w:rPr>
          <w:rFonts w:asciiTheme="majorBidi" w:hAnsiTheme="majorBidi" w:cstheme="majorBidi"/>
          <w:sz w:val="24"/>
          <w:szCs w:val="24"/>
        </w:rPr>
        <w:t>le type de renforcement de cette structure qui a été adopté en conséquence est d’introduire des voile en béton armé dans les deux sens pour rigidifier le bâtiment en question.</w:t>
      </w:r>
    </w:p>
    <w:p w:rsidR="004932B3" w:rsidRPr="004174F2" w:rsidRDefault="004932B3" w:rsidP="000864B0">
      <w:pPr>
        <w:pStyle w:val="Paragraphedeliste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53A09" w:rsidRPr="00395EE3" w:rsidRDefault="004932B3" w:rsidP="000864B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53A09">
        <w:rPr>
          <w:rFonts w:ascii="Times New Roman" w:hAnsi="Times New Roman" w:cs="Times New Roman"/>
          <w:sz w:val="24"/>
          <w:szCs w:val="24"/>
        </w:rPr>
        <w:t>le présent travail met  en évidence les éléments nécessaires capables d’évaluer l’état actuel de</w:t>
      </w:r>
      <w:r w:rsidR="00B34A3C" w:rsidRPr="00153A09">
        <w:rPr>
          <w:rFonts w:ascii="Times New Roman" w:hAnsi="Times New Roman" w:cs="Times New Roman"/>
          <w:sz w:val="24"/>
          <w:szCs w:val="24"/>
        </w:rPr>
        <w:t>s structures</w:t>
      </w:r>
      <w:r w:rsidR="00CE14A8">
        <w:rPr>
          <w:rFonts w:ascii="Times New Roman" w:hAnsi="Times New Roman" w:cs="Times New Roman"/>
          <w:sz w:val="24"/>
          <w:szCs w:val="24"/>
        </w:rPr>
        <w:t xml:space="preserve"> </w:t>
      </w:r>
      <w:r w:rsidR="00EB61EC" w:rsidRPr="00153A09">
        <w:rPr>
          <w:rFonts w:ascii="Times New Roman" w:hAnsi="Times New Roman" w:cs="Times New Roman"/>
          <w:sz w:val="24"/>
          <w:szCs w:val="24"/>
        </w:rPr>
        <w:t>existantes</w:t>
      </w:r>
      <w:r w:rsidR="00B34A3C" w:rsidRPr="00153A09">
        <w:rPr>
          <w:rFonts w:ascii="Times New Roman" w:hAnsi="Times New Roman" w:cs="Times New Roman"/>
          <w:sz w:val="24"/>
          <w:szCs w:val="24"/>
        </w:rPr>
        <w:t xml:space="preserve">, </w:t>
      </w:r>
      <w:r w:rsidRPr="00153A09">
        <w:rPr>
          <w:rFonts w:ascii="Times New Roman" w:hAnsi="Times New Roman" w:cs="Times New Roman"/>
          <w:sz w:val="24"/>
          <w:szCs w:val="24"/>
        </w:rPr>
        <w:t xml:space="preserve">et </w:t>
      </w:r>
      <w:r w:rsidR="00B34A3C" w:rsidRPr="00153A09">
        <w:rPr>
          <w:rFonts w:ascii="Times New Roman" w:hAnsi="Times New Roman" w:cs="Times New Roman"/>
          <w:sz w:val="24"/>
          <w:szCs w:val="24"/>
        </w:rPr>
        <w:t>de détermine</w:t>
      </w:r>
      <w:r w:rsidR="00AF5A81" w:rsidRPr="00153A09">
        <w:rPr>
          <w:rFonts w:ascii="Times New Roman" w:hAnsi="Times New Roman" w:cs="Times New Roman"/>
          <w:sz w:val="24"/>
          <w:szCs w:val="24"/>
        </w:rPr>
        <w:t>r la vulnérabilité</w:t>
      </w:r>
      <w:r w:rsidR="00B34A3C" w:rsidRPr="00153A09">
        <w:rPr>
          <w:rFonts w:ascii="Times New Roman" w:hAnsi="Times New Roman" w:cs="Times New Roman"/>
          <w:sz w:val="24"/>
          <w:szCs w:val="24"/>
        </w:rPr>
        <w:t xml:space="preserve"> sismique</w:t>
      </w:r>
      <w:r w:rsidR="00AF5A81" w:rsidRPr="00153A09">
        <w:rPr>
          <w:rFonts w:ascii="Times New Roman" w:hAnsi="Times New Roman" w:cs="Times New Roman"/>
          <w:sz w:val="24"/>
          <w:szCs w:val="24"/>
        </w:rPr>
        <w:t xml:space="preserve"> des blocs</w:t>
      </w:r>
      <w:r w:rsidR="00CE14A8">
        <w:rPr>
          <w:rFonts w:ascii="Times New Roman" w:hAnsi="Times New Roman" w:cs="Times New Roman"/>
          <w:sz w:val="24"/>
          <w:szCs w:val="24"/>
        </w:rPr>
        <w:t xml:space="preserve"> </w:t>
      </w:r>
      <w:r w:rsidR="00AF5A81" w:rsidRPr="00153A09">
        <w:rPr>
          <w:rFonts w:asciiTheme="majorBidi" w:hAnsiTheme="majorBidi" w:cstheme="majorBidi"/>
          <w:sz w:val="24"/>
          <w:szCs w:val="24"/>
        </w:rPr>
        <w:t>identiques, réalisés avant la révision de l’RPA99 (avant 2003), et situés dans la même zone sismique. </w:t>
      </w:r>
      <w:r w:rsidR="00AF5A81" w:rsidRPr="00153A09">
        <w:rPr>
          <w:rFonts w:ascii="Times New Roman" w:hAnsi="Times New Roman" w:cs="Times New Roman"/>
          <w:sz w:val="24"/>
          <w:szCs w:val="24"/>
        </w:rPr>
        <w:t xml:space="preserve"> Et</w:t>
      </w:r>
      <w:r w:rsidRPr="00153A09">
        <w:rPr>
          <w:rFonts w:ascii="Times New Roman" w:hAnsi="Times New Roman" w:cs="Times New Roman"/>
          <w:sz w:val="24"/>
          <w:szCs w:val="24"/>
        </w:rPr>
        <w:t xml:space="preserve"> concevoir en conséquence des solutions appropriées de renforcement de ces </w:t>
      </w:r>
      <w:r w:rsidR="00AF5A81" w:rsidRPr="00153A09">
        <w:rPr>
          <w:rFonts w:ascii="Times New Roman" w:hAnsi="Times New Roman" w:cs="Times New Roman"/>
          <w:sz w:val="24"/>
          <w:szCs w:val="24"/>
        </w:rPr>
        <w:t>dernie</w:t>
      </w:r>
      <w:r w:rsidR="00B34A3C" w:rsidRPr="00153A09">
        <w:rPr>
          <w:rFonts w:ascii="Times New Roman" w:hAnsi="Times New Roman" w:cs="Times New Roman"/>
          <w:sz w:val="24"/>
          <w:szCs w:val="24"/>
        </w:rPr>
        <w:t>rs</w:t>
      </w:r>
      <w:r w:rsidRPr="00153A09">
        <w:rPr>
          <w:rFonts w:ascii="Times New Roman" w:hAnsi="Times New Roman" w:cs="Times New Roman"/>
          <w:sz w:val="24"/>
          <w:szCs w:val="24"/>
        </w:rPr>
        <w:t>.</w:t>
      </w:r>
    </w:p>
    <w:p w:rsidR="00395EE3" w:rsidRPr="00395EE3" w:rsidRDefault="00395EE3" w:rsidP="000864B0">
      <w:pPr>
        <w:pStyle w:val="Paragraphedeliste"/>
        <w:jc w:val="both"/>
        <w:rPr>
          <w:rFonts w:asciiTheme="majorBidi" w:hAnsiTheme="majorBidi" w:cstheme="majorBidi"/>
          <w:sz w:val="24"/>
          <w:szCs w:val="24"/>
        </w:rPr>
      </w:pPr>
    </w:p>
    <w:p w:rsidR="00395EE3" w:rsidRDefault="00395EE3" w:rsidP="000864B0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95EE3" w:rsidRDefault="00395EE3" w:rsidP="000864B0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95EE3" w:rsidRDefault="00395EE3" w:rsidP="000864B0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95EE3" w:rsidRPr="00395EE3" w:rsidRDefault="00395EE3" w:rsidP="000864B0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64AC" w:rsidRDefault="007C6509" w:rsidP="000864B0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53A09">
        <w:rPr>
          <w:rFonts w:asciiTheme="majorBidi" w:hAnsiTheme="majorBidi" w:cstheme="majorBidi"/>
          <w:sz w:val="24"/>
          <w:szCs w:val="24"/>
        </w:rPr>
        <w:t>les connaissances acquises durant cette étude représentent un cumul très important de savoir et de maitrise des outils de calcul (logiciels  tel que le SAP2000, AUTOCAD, SOCOTEC.),  des réglementations (R.P.A99/203, C.B.A.93, BAEL) et la compréhension du comportement plastique des structures en portique permettent la maitrise l’expertise et le calcul de ce type de structure, et l’entrée facile  dans le monde professionnel d’</w:t>
      </w:r>
      <w:r w:rsidRPr="000864B0">
        <w:rPr>
          <w:rFonts w:asciiTheme="majorBidi" w:hAnsiTheme="majorBidi" w:cstheme="majorBidi"/>
          <w:sz w:val="24"/>
          <w:szCs w:val="24"/>
        </w:rPr>
        <w:t>engineering.</w:t>
      </w:r>
    </w:p>
    <w:p w:rsidR="00153A09" w:rsidRDefault="00153A09" w:rsidP="000864B0">
      <w:pPr>
        <w:pStyle w:val="Paragraphedeliste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C6509" w:rsidRPr="004174F2" w:rsidRDefault="004174F2" w:rsidP="000864B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IX-II-</w:t>
      </w:r>
      <w:r w:rsidR="007C6509" w:rsidRPr="004174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Perspectives </w:t>
      </w:r>
    </w:p>
    <w:p w:rsidR="007C6509" w:rsidRPr="004174F2" w:rsidRDefault="007C6509" w:rsidP="000864B0">
      <w:pPr>
        <w:pStyle w:val="Paragraphedelist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4F2">
        <w:rPr>
          <w:rFonts w:ascii="Times New Roman" w:eastAsia="Times New Roman" w:hAnsi="Times New Roman" w:cs="Times New Roman"/>
          <w:sz w:val="24"/>
          <w:szCs w:val="24"/>
        </w:rPr>
        <w:t>Le présent thème peut être développé dans plusieurs directions:</w:t>
      </w:r>
    </w:p>
    <w:p w:rsidR="0026296F" w:rsidRPr="004174F2" w:rsidRDefault="00014609" w:rsidP="000864B0">
      <w:pPr>
        <w:pStyle w:val="Paragraphedelist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4F2">
        <w:rPr>
          <w:rFonts w:ascii="Times New Roman" w:eastAsia="Times New Roman" w:hAnsi="Times New Roman" w:cs="Times New Roman"/>
          <w:sz w:val="24"/>
          <w:szCs w:val="24"/>
        </w:rPr>
        <w:t>- M</w:t>
      </w:r>
      <w:r w:rsidR="0026296F" w:rsidRPr="004174F2">
        <w:rPr>
          <w:rFonts w:ascii="Times New Roman" w:eastAsia="Times New Roman" w:hAnsi="Times New Roman" w:cs="Times New Roman"/>
          <w:sz w:val="24"/>
          <w:szCs w:val="24"/>
        </w:rPr>
        <w:t xml:space="preserve">ultiplier et diversifier les épreuves d’auscultations non destructives pour une meilleure évaluation des états des structures </w:t>
      </w:r>
      <w:r w:rsidRPr="004174F2">
        <w:rPr>
          <w:rFonts w:ascii="Times New Roman" w:eastAsia="Times New Roman" w:hAnsi="Times New Roman" w:cs="Times New Roman"/>
          <w:sz w:val="24"/>
          <w:szCs w:val="24"/>
        </w:rPr>
        <w:t>à expertiser.</w:t>
      </w:r>
    </w:p>
    <w:p w:rsidR="00014609" w:rsidRPr="004174F2" w:rsidRDefault="00014609" w:rsidP="000864B0">
      <w:pPr>
        <w:pStyle w:val="Paragraphedelist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4F2">
        <w:rPr>
          <w:rFonts w:ascii="Times New Roman" w:eastAsia="Times New Roman" w:hAnsi="Times New Roman" w:cs="Times New Roman"/>
          <w:sz w:val="24"/>
          <w:szCs w:val="24"/>
        </w:rPr>
        <w:t xml:space="preserve">- établir des plans d’intervention pour renforcer les structures dégradées en utilisant les matériaux et les méthodes appropriées. </w:t>
      </w:r>
    </w:p>
    <w:p w:rsidR="0026296F" w:rsidRPr="004174F2" w:rsidRDefault="00014609" w:rsidP="000864B0">
      <w:pPr>
        <w:pStyle w:val="Paragraphedeliste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4F2">
        <w:rPr>
          <w:rFonts w:ascii="Times New Roman" w:eastAsia="Times New Roman" w:hAnsi="Times New Roman" w:cs="Times New Roman"/>
          <w:sz w:val="24"/>
          <w:szCs w:val="24"/>
        </w:rPr>
        <w:t>- U</w:t>
      </w:r>
      <w:r w:rsidR="0026296F" w:rsidRPr="004174F2">
        <w:rPr>
          <w:rFonts w:ascii="Times New Roman" w:eastAsia="Times New Roman" w:hAnsi="Times New Roman" w:cs="Times New Roman"/>
          <w:sz w:val="24"/>
          <w:szCs w:val="24"/>
        </w:rPr>
        <w:t>tiliser la méthode Pushover au lieu de la méthode des rotules plastiques dans l’analyse plastique des structures existant</w:t>
      </w:r>
      <w:r w:rsidRPr="004174F2">
        <w:rPr>
          <w:rFonts w:ascii="Times New Roman" w:eastAsia="Times New Roman" w:hAnsi="Times New Roman" w:cs="Times New Roman"/>
          <w:sz w:val="24"/>
          <w:szCs w:val="24"/>
        </w:rPr>
        <w:t>es</w:t>
      </w:r>
      <w:r w:rsidR="0026296F" w:rsidRPr="004174F2">
        <w:rPr>
          <w:rFonts w:ascii="Times New Roman" w:eastAsia="Times New Roman" w:hAnsi="Times New Roman" w:cs="Times New Roman"/>
          <w:sz w:val="24"/>
          <w:szCs w:val="24"/>
        </w:rPr>
        <w:t xml:space="preserve"> pour</w:t>
      </w:r>
      <w:r w:rsidRPr="004174F2">
        <w:rPr>
          <w:rFonts w:ascii="Times New Roman" w:eastAsia="Times New Roman" w:hAnsi="Times New Roman" w:cs="Times New Roman"/>
          <w:sz w:val="24"/>
          <w:szCs w:val="24"/>
        </w:rPr>
        <w:t xml:space="preserve"> déterminer </w:t>
      </w:r>
      <w:r w:rsidR="0026296F" w:rsidRPr="004174F2">
        <w:rPr>
          <w:rFonts w:ascii="Times New Roman" w:eastAsia="Times New Roman" w:hAnsi="Times New Roman" w:cs="Times New Roman"/>
          <w:sz w:val="24"/>
          <w:szCs w:val="24"/>
        </w:rPr>
        <w:t xml:space="preserve"> leurs niveaux de sécurité.</w:t>
      </w:r>
    </w:p>
    <w:p w:rsidR="00926596" w:rsidRPr="004174F2" w:rsidRDefault="00926596" w:rsidP="000864B0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C6509" w:rsidRPr="004174F2" w:rsidRDefault="007C6509" w:rsidP="000864B0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C6509" w:rsidRPr="004174F2" w:rsidRDefault="007C6509" w:rsidP="000864B0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C6509" w:rsidRDefault="007C6509" w:rsidP="000864B0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C6509" w:rsidRDefault="007C6509" w:rsidP="000864B0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7C6509" w:rsidSect="00153A09">
      <w:headerReference w:type="default" r:id="rId7"/>
      <w:footerReference w:type="default" r:id="rId8"/>
      <w:pgSz w:w="11906" w:h="16838"/>
      <w:pgMar w:top="851" w:right="851" w:bottom="851" w:left="1418" w:header="567" w:footer="284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9CB" w:rsidRDefault="005A49CB" w:rsidP="004174F2">
      <w:pPr>
        <w:spacing w:after="0" w:line="240" w:lineRule="auto"/>
      </w:pPr>
      <w:r>
        <w:separator/>
      </w:r>
    </w:p>
  </w:endnote>
  <w:endnote w:type="continuationSeparator" w:id="1">
    <w:p w:rsidR="005A49CB" w:rsidRDefault="005A49CB" w:rsidP="00417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A09" w:rsidRDefault="00153A09" w:rsidP="00153A09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153A09">
      <w:rPr>
        <w:rFonts w:asciiTheme="majorBidi" w:eastAsiaTheme="majorEastAsia" w:hAnsiTheme="majorBidi" w:cstheme="majorBidi"/>
        <w:b/>
        <w:bCs/>
        <w:sz w:val="24"/>
        <w:szCs w:val="24"/>
      </w:rPr>
      <w:t>PFE 2013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AD19D6" w:rsidRPr="00AD19D6">
      <w:fldChar w:fldCharType="begin"/>
    </w:r>
    <w:r>
      <w:instrText>PAGE   \* MERGEFORMAT</w:instrText>
    </w:r>
    <w:r w:rsidR="00AD19D6" w:rsidRPr="00AD19D6">
      <w:fldChar w:fldCharType="separate"/>
    </w:r>
    <w:r w:rsidR="005C5237" w:rsidRPr="005C5237">
      <w:rPr>
        <w:rFonts w:asciiTheme="majorHAnsi" w:eastAsiaTheme="majorEastAsia" w:hAnsiTheme="majorHAnsi" w:cstheme="majorBidi"/>
        <w:noProof/>
      </w:rPr>
      <w:t>91</w:t>
    </w:r>
    <w:r w:rsidR="00AD19D6">
      <w:rPr>
        <w:rFonts w:asciiTheme="majorHAnsi" w:eastAsiaTheme="majorEastAsia" w:hAnsiTheme="majorHAnsi" w:cstheme="majorBidi"/>
      </w:rPr>
      <w:fldChar w:fldCharType="end"/>
    </w:r>
  </w:p>
  <w:p w:rsidR="00153A09" w:rsidRDefault="00153A0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9CB" w:rsidRDefault="005A49CB" w:rsidP="004174F2">
      <w:pPr>
        <w:spacing w:after="0" w:line="240" w:lineRule="auto"/>
      </w:pPr>
      <w:r>
        <w:separator/>
      </w:r>
    </w:p>
  </w:footnote>
  <w:footnote w:type="continuationSeparator" w:id="1">
    <w:p w:rsidR="005A49CB" w:rsidRDefault="005A49CB" w:rsidP="00417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4F2" w:rsidRPr="004174F2" w:rsidRDefault="004174F2" w:rsidP="000864B0">
    <w:pPr>
      <w:spacing w:after="0" w:line="360" w:lineRule="auto"/>
      <w:rPr>
        <w:rFonts w:asciiTheme="majorBidi" w:hAnsiTheme="majorBidi" w:cstheme="majorBidi"/>
        <w:sz w:val="18"/>
        <w:szCs w:val="18"/>
        <w:u w:val="single"/>
      </w:rPr>
    </w:pPr>
    <w:r w:rsidRPr="004174F2">
      <w:rPr>
        <w:rFonts w:asciiTheme="majorBidi" w:hAnsiTheme="majorBidi" w:cstheme="majorBidi"/>
        <w:sz w:val="18"/>
        <w:szCs w:val="18"/>
        <w:u w:val="single"/>
      </w:rPr>
      <w:t>CHAPITRE IX :                                                                                                                             </w:t>
    </w:r>
    <w:r w:rsidR="000864B0" w:rsidRPr="004174F2">
      <w:rPr>
        <w:rFonts w:asciiTheme="majorBidi" w:hAnsiTheme="majorBidi" w:cstheme="majorBidi"/>
        <w:sz w:val="18"/>
        <w:szCs w:val="18"/>
        <w:u w:val="single"/>
      </w:rPr>
      <w:t>CONCLUSION ET PERSPECTIVES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D6FF6"/>
    <w:multiLevelType w:val="hybridMultilevel"/>
    <w:tmpl w:val="C06C9182"/>
    <w:lvl w:ilvl="0" w:tplc="1F5C8A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F70C2"/>
    <w:multiLevelType w:val="hybridMultilevel"/>
    <w:tmpl w:val="0A5EF4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D3F49"/>
    <w:multiLevelType w:val="hybridMultilevel"/>
    <w:tmpl w:val="0B3EBB7A"/>
    <w:lvl w:ilvl="0" w:tplc="5E04267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35493"/>
    <w:rsid w:val="00014609"/>
    <w:rsid w:val="00022D85"/>
    <w:rsid w:val="0007023E"/>
    <w:rsid w:val="000864B0"/>
    <w:rsid w:val="00153A09"/>
    <w:rsid w:val="001B395B"/>
    <w:rsid w:val="001F4975"/>
    <w:rsid w:val="0026296F"/>
    <w:rsid w:val="00270DDB"/>
    <w:rsid w:val="00291FF3"/>
    <w:rsid w:val="002D382C"/>
    <w:rsid w:val="0031754C"/>
    <w:rsid w:val="00320F24"/>
    <w:rsid w:val="00395EE3"/>
    <w:rsid w:val="003F68E9"/>
    <w:rsid w:val="004174F2"/>
    <w:rsid w:val="004932B3"/>
    <w:rsid w:val="004A73B3"/>
    <w:rsid w:val="0050028D"/>
    <w:rsid w:val="00527C21"/>
    <w:rsid w:val="00535493"/>
    <w:rsid w:val="005A49CB"/>
    <w:rsid w:val="005C5237"/>
    <w:rsid w:val="005D0F37"/>
    <w:rsid w:val="005E29FC"/>
    <w:rsid w:val="00613F83"/>
    <w:rsid w:val="00622201"/>
    <w:rsid w:val="00681735"/>
    <w:rsid w:val="00695BFB"/>
    <w:rsid w:val="007C6509"/>
    <w:rsid w:val="007D74FF"/>
    <w:rsid w:val="00844464"/>
    <w:rsid w:val="008E29A6"/>
    <w:rsid w:val="0090716B"/>
    <w:rsid w:val="009248D2"/>
    <w:rsid w:val="00926596"/>
    <w:rsid w:val="009425EB"/>
    <w:rsid w:val="009841CD"/>
    <w:rsid w:val="009E17AB"/>
    <w:rsid w:val="009E34A7"/>
    <w:rsid w:val="00A230C8"/>
    <w:rsid w:val="00A26B60"/>
    <w:rsid w:val="00AD19D6"/>
    <w:rsid w:val="00AF5A81"/>
    <w:rsid w:val="00B264AC"/>
    <w:rsid w:val="00B34A3C"/>
    <w:rsid w:val="00B526AD"/>
    <w:rsid w:val="00CB5D38"/>
    <w:rsid w:val="00CC6819"/>
    <w:rsid w:val="00CE14A8"/>
    <w:rsid w:val="00D22F09"/>
    <w:rsid w:val="00D524CB"/>
    <w:rsid w:val="00D527F9"/>
    <w:rsid w:val="00D7123D"/>
    <w:rsid w:val="00E8542D"/>
    <w:rsid w:val="00EB61EC"/>
    <w:rsid w:val="00F108D9"/>
    <w:rsid w:val="00F80351"/>
    <w:rsid w:val="00FC3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F0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526A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002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028D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174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74F2"/>
  </w:style>
  <w:style w:type="paragraph" w:styleId="Textedebulles">
    <w:name w:val="Balloon Text"/>
    <w:basedOn w:val="Normal"/>
    <w:link w:val="TextedebullesCar"/>
    <w:uiPriority w:val="99"/>
    <w:semiHidden/>
    <w:unhideWhenUsed/>
    <w:rsid w:val="0015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3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526A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002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028D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174F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74F2"/>
  </w:style>
  <w:style w:type="paragraph" w:styleId="Textedebulles">
    <w:name w:val="Balloon Text"/>
    <w:basedOn w:val="Normal"/>
    <w:link w:val="TextedebullesCar"/>
    <w:uiPriority w:val="99"/>
    <w:semiHidden/>
    <w:unhideWhenUsed/>
    <w:rsid w:val="0015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3A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</dc:creator>
  <cp:lastModifiedBy>الأشــ عماد اللحام ــهـب</cp:lastModifiedBy>
  <cp:revision>9</cp:revision>
  <cp:lastPrinted>2013-06-14T23:25:00Z</cp:lastPrinted>
  <dcterms:created xsi:type="dcterms:W3CDTF">2013-06-09T13:07:00Z</dcterms:created>
  <dcterms:modified xsi:type="dcterms:W3CDTF">2013-06-14T23:26:00Z</dcterms:modified>
</cp:coreProperties>
</file>